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16F" w:rsidRDefault="00F4016F" w:rsidP="00F4016F">
      <w:pPr>
        <w:outlineLvl w:val="0"/>
        <w:rPr>
          <w:rFonts w:ascii="Verdana" w:hAnsi="Verdana" w:cs="Times New Roman"/>
          <w:b/>
          <w:bCs/>
          <w:kern w:val="36"/>
          <w:sz w:val="20"/>
          <w:szCs w:val="20"/>
          <w:lang w:eastAsia="nl-NL"/>
        </w:rPr>
      </w:pPr>
      <w:bookmarkStart w:id="0" w:name="_GoBack"/>
      <w:r>
        <w:rPr>
          <w:rFonts w:ascii="Verdana" w:hAnsi="Verdana" w:cs="Arial"/>
          <w:b/>
          <w:bCs/>
          <w:kern w:val="36"/>
          <w:sz w:val="20"/>
          <w:szCs w:val="20"/>
          <w:lang w:val="en-GB" w:eastAsia="nl-NL"/>
        </w:rPr>
        <w:t>Contribution for additional professional education</w:t>
      </w:r>
    </w:p>
    <w:bookmarkEnd w:id="0"/>
    <w:p w:rsidR="00F4016F" w:rsidRDefault="00F4016F" w:rsidP="00F4016F">
      <w:pPr>
        <w:rPr>
          <w:rFonts w:ascii="Verdana" w:hAnsi="Verdana" w:cs="Times New Roman"/>
          <w:sz w:val="20"/>
          <w:szCs w:val="20"/>
        </w:rPr>
      </w:pPr>
    </w:p>
    <w:p w:rsidR="00F4016F" w:rsidRDefault="00F4016F" w:rsidP="00F4016F">
      <w:pPr>
        <w:rPr>
          <w:rFonts w:ascii="Verdana" w:hAnsi="Verdana" w:cs="Times New Roman"/>
          <w:sz w:val="20"/>
          <w:szCs w:val="20"/>
          <w:lang w:val="en-GB" w:eastAsia="nl-NL"/>
        </w:rPr>
      </w:pPr>
      <w:r>
        <w:rPr>
          <w:rFonts w:ascii="Verdana" w:hAnsi="Verdana" w:cs="Arial"/>
          <w:sz w:val="20"/>
          <w:szCs w:val="20"/>
          <w:lang w:val="en-GB" w:eastAsia="nl-NL"/>
        </w:rPr>
        <w:t>For PhD students, receiving additional professional education accredited by the law or by professional organisations may be of importance for their PhD research. The Board admits this importance and wants to give support wherever it’s possible. It also sees this as an opportunity to give expression to its social responsibility to promote the employment for PhD’s. In practice, this means that the Board has made a budget available for the compensation in the costs of professional education, provided that the unit where the graduate is employed equally contributes in the costs.</w:t>
      </w:r>
    </w:p>
    <w:p w:rsidR="00F4016F" w:rsidRDefault="00F4016F" w:rsidP="00F4016F">
      <w:pPr>
        <w:rPr>
          <w:rFonts w:ascii="Verdana" w:hAnsi="Verdana" w:cs="Arial"/>
          <w:sz w:val="20"/>
          <w:szCs w:val="20"/>
          <w:lang w:val="en-GB" w:eastAsia="nl-NL"/>
        </w:rPr>
      </w:pPr>
      <w:r>
        <w:rPr>
          <w:rFonts w:ascii="Verdana" w:hAnsi="Verdana" w:cs="Arial"/>
          <w:sz w:val="20"/>
          <w:szCs w:val="20"/>
          <w:lang w:val="en-GB" w:eastAsia="nl-NL"/>
        </w:rPr>
        <w:br/>
        <w:t>In order to qualify for compensation from this fund, the following limiting conditions have to be met.</w:t>
      </w:r>
    </w:p>
    <w:p w:rsidR="00F4016F" w:rsidRDefault="00F4016F" w:rsidP="00F4016F">
      <w:pPr>
        <w:ind w:left="360" w:hanging="360"/>
        <w:rPr>
          <w:rFonts w:ascii="Verdana" w:hAnsi="Verdana" w:cs="Times New Roman"/>
          <w:sz w:val="20"/>
          <w:szCs w:val="20"/>
          <w:lang w:val="en-GB" w:eastAsia="nl-NL"/>
        </w:rPr>
      </w:pPr>
      <w:r>
        <w:rPr>
          <w:rFonts w:ascii="Verdana" w:eastAsia="Verdana" w:hAnsi="Verdana" w:cs="Verdana"/>
          <w:sz w:val="20"/>
          <w:szCs w:val="20"/>
          <w:lang w:val="en-GB" w:eastAsia="nl-NL"/>
        </w:rPr>
        <w:t>a.</w:t>
      </w:r>
      <w:r>
        <w:rPr>
          <w:rFonts w:ascii="Times New Roman" w:eastAsia="Verdana" w:hAnsi="Times New Roman" w:cs="Times New Roman"/>
          <w:sz w:val="14"/>
          <w:szCs w:val="14"/>
          <w:lang w:val="en-GB" w:eastAsia="nl-NL"/>
        </w:rPr>
        <w:t xml:space="preserve">      </w:t>
      </w:r>
      <w:r>
        <w:rPr>
          <w:rFonts w:ascii="Verdana" w:hAnsi="Verdana" w:cs="Arial"/>
          <w:sz w:val="20"/>
          <w:szCs w:val="20"/>
          <w:lang w:val="en-GB" w:eastAsia="nl-NL"/>
        </w:rPr>
        <w:t xml:space="preserve">The application concerns a long-term training program that is accredited by the law or by professional organisations, that demands a substantial investment. Acknowledged will be the training to become the Dutch law BIG </w:t>
      </w:r>
      <w:r>
        <w:rPr>
          <w:rFonts w:ascii="Verdana" w:hAnsi="Verdana" w:cs="Arial"/>
          <w:sz w:val="20"/>
          <w:szCs w:val="20"/>
          <w:lang w:val="en-GB" w:eastAsia="nl-NL"/>
        </w:rPr>
        <w:t>accredited</w:t>
      </w:r>
      <w:r>
        <w:rPr>
          <w:rFonts w:ascii="Verdana" w:hAnsi="Verdana" w:cs="Arial"/>
          <w:sz w:val="20"/>
          <w:szCs w:val="20"/>
          <w:lang w:val="en-GB" w:eastAsia="nl-NL"/>
        </w:rPr>
        <w:t xml:space="preserve"> healthcare psychologist, psychotherapist and clinical psychologist, as well as training to become cognitive </w:t>
      </w:r>
      <w:proofErr w:type="spellStart"/>
      <w:r>
        <w:rPr>
          <w:rFonts w:ascii="Verdana" w:hAnsi="Verdana" w:cs="Arial"/>
          <w:sz w:val="20"/>
          <w:szCs w:val="20"/>
          <w:lang w:val="en-GB" w:eastAsia="nl-NL"/>
        </w:rPr>
        <w:t>behavioral</w:t>
      </w:r>
      <w:proofErr w:type="spellEnd"/>
      <w:r>
        <w:rPr>
          <w:rFonts w:ascii="Verdana" w:hAnsi="Verdana" w:cs="Arial"/>
          <w:sz w:val="20"/>
          <w:szCs w:val="20"/>
          <w:lang w:val="en-GB" w:eastAsia="nl-NL"/>
        </w:rPr>
        <w:t xml:space="preserve"> therapist (</w:t>
      </w:r>
      <w:proofErr w:type="spellStart"/>
      <w:r>
        <w:rPr>
          <w:rFonts w:ascii="Verdana" w:hAnsi="Verdana" w:cs="Arial"/>
          <w:sz w:val="20"/>
          <w:szCs w:val="20"/>
          <w:lang w:val="en-GB" w:eastAsia="nl-NL"/>
        </w:rPr>
        <w:t>VGCt</w:t>
      </w:r>
      <w:proofErr w:type="spellEnd"/>
      <w:r>
        <w:rPr>
          <w:rFonts w:ascii="Verdana" w:hAnsi="Verdana" w:cs="Arial"/>
          <w:sz w:val="20"/>
          <w:szCs w:val="20"/>
          <w:lang w:val="en-GB" w:eastAsia="nl-NL"/>
        </w:rPr>
        <w:t xml:space="preserve">). </w:t>
      </w:r>
    </w:p>
    <w:p w:rsidR="00F4016F" w:rsidRDefault="00F4016F" w:rsidP="00F4016F">
      <w:pPr>
        <w:ind w:left="360" w:hanging="360"/>
        <w:rPr>
          <w:rFonts w:ascii="Verdana" w:hAnsi="Verdana" w:cs="Times New Roman"/>
          <w:sz w:val="20"/>
          <w:szCs w:val="20"/>
          <w:lang w:val="en-GB" w:eastAsia="nl-NL"/>
        </w:rPr>
      </w:pPr>
      <w:r>
        <w:rPr>
          <w:rFonts w:ascii="Verdana" w:eastAsia="Verdana" w:hAnsi="Verdana" w:cs="Verdana"/>
          <w:sz w:val="20"/>
          <w:szCs w:val="20"/>
          <w:lang w:val="en-GB" w:eastAsia="nl-NL"/>
        </w:rPr>
        <w:t>b.</w:t>
      </w:r>
      <w:r>
        <w:rPr>
          <w:rFonts w:ascii="Times New Roman" w:eastAsia="Verdana" w:hAnsi="Times New Roman" w:cs="Times New Roman"/>
          <w:sz w:val="14"/>
          <w:szCs w:val="14"/>
          <w:lang w:val="en-GB" w:eastAsia="nl-NL"/>
        </w:rPr>
        <w:t xml:space="preserve">      </w:t>
      </w:r>
      <w:r>
        <w:rPr>
          <w:rFonts w:ascii="Verdana" w:hAnsi="Verdana" w:cs="Arial"/>
          <w:sz w:val="20"/>
          <w:szCs w:val="20"/>
          <w:lang w:val="en-GB" w:eastAsia="nl-NL"/>
        </w:rPr>
        <w:t xml:space="preserve">There is a demonstrable overlap with the PhD research. </w:t>
      </w:r>
    </w:p>
    <w:p w:rsidR="00F4016F" w:rsidRDefault="00F4016F" w:rsidP="00F4016F">
      <w:pPr>
        <w:ind w:left="360" w:hanging="360"/>
        <w:rPr>
          <w:rFonts w:ascii="Verdana" w:hAnsi="Verdana" w:cs="Times New Roman"/>
          <w:sz w:val="20"/>
          <w:szCs w:val="20"/>
          <w:lang w:val="en-GB" w:eastAsia="nl-NL"/>
        </w:rPr>
      </w:pPr>
      <w:r>
        <w:rPr>
          <w:rFonts w:ascii="Verdana" w:eastAsia="Verdana" w:hAnsi="Verdana" w:cs="Verdana"/>
          <w:sz w:val="20"/>
          <w:szCs w:val="20"/>
          <w:lang w:val="en-GB" w:eastAsia="nl-NL"/>
        </w:rPr>
        <w:t>c.</w:t>
      </w:r>
      <w:r>
        <w:rPr>
          <w:rFonts w:ascii="Times New Roman" w:eastAsia="Verdana" w:hAnsi="Times New Roman" w:cs="Times New Roman"/>
          <w:sz w:val="14"/>
          <w:szCs w:val="14"/>
          <w:lang w:val="en-GB" w:eastAsia="nl-NL"/>
        </w:rPr>
        <w:t xml:space="preserve">      </w:t>
      </w:r>
      <w:r>
        <w:rPr>
          <w:rFonts w:ascii="Verdana" w:hAnsi="Verdana" w:cs="Arial"/>
          <w:sz w:val="20"/>
          <w:szCs w:val="20"/>
          <w:lang w:val="en-GB" w:eastAsia="nl-NL"/>
        </w:rPr>
        <w:t>The program is imbedded in the education and supervision plan of the PhD student in an adequate way (this means that there is time for attending the program and it’s possible for the PhD student to do practical work in an accredited organization for mental health).</w:t>
      </w:r>
    </w:p>
    <w:p w:rsidR="00F4016F" w:rsidRDefault="00F4016F" w:rsidP="00F4016F">
      <w:pPr>
        <w:ind w:left="360" w:hanging="360"/>
        <w:rPr>
          <w:rFonts w:ascii="Times New Roman" w:hAnsi="Times New Roman" w:cs="Times New Roman"/>
          <w:sz w:val="24"/>
          <w:szCs w:val="24"/>
        </w:rPr>
      </w:pPr>
      <w:r>
        <w:rPr>
          <w:rFonts w:ascii="Verdana" w:eastAsia="Verdana" w:hAnsi="Verdana" w:cs="Verdana"/>
          <w:sz w:val="20"/>
          <w:szCs w:val="20"/>
          <w:lang w:eastAsia="nl-NL"/>
        </w:rPr>
        <w:t>d.</w:t>
      </w:r>
      <w:r>
        <w:rPr>
          <w:rFonts w:ascii="Times New Roman" w:eastAsia="Verdana" w:hAnsi="Times New Roman" w:cs="Times New Roman"/>
          <w:sz w:val="14"/>
          <w:szCs w:val="14"/>
          <w:lang w:eastAsia="nl-NL"/>
        </w:rPr>
        <w:t xml:space="preserve">      </w:t>
      </w:r>
      <w:r>
        <w:rPr>
          <w:rFonts w:ascii="Verdana" w:hAnsi="Verdana" w:cs="Arial"/>
          <w:sz w:val="20"/>
          <w:szCs w:val="20"/>
          <w:lang w:val="en-GB" w:eastAsia="nl-NL"/>
        </w:rPr>
        <w:t xml:space="preserve">The university at which the PhD student is employed equally contributes to the costs of the course. </w:t>
      </w:r>
    </w:p>
    <w:p w:rsidR="00F4016F" w:rsidRDefault="00F4016F" w:rsidP="00F4016F">
      <w:pPr>
        <w:ind w:left="360" w:hanging="360"/>
        <w:rPr>
          <w:rFonts w:ascii="Verdana" w:hAnsi="Verdana" w:cs="Times New Roman"/>
          <w:sz w:val="20"/>
          <w:szCs w:val="20"/>
          <w:lang w:eastAsia="nl-NL"/>
        </w:rPr>
      </w:pPr>
      <w:r>
        <w:rPr>
          <w:rFonts w:ascii="Verdana" w:hAnsi="Verdana" w:cs="Arial"/>
          <w:sz w:val="20"/>
          <w:szCs w:val="20"/>
          <w:lang w:eastAsia="nl-NL"/>
        </w:rPr>
        <w:t>Associate members don’t qualify for this compensation.</w:t>
      </w:r>
      <w:r>
        <w:rPr>
          <w:rFonts w:ascii="Verdana" w:hAnsi="Verdana" w:cs="Arial"/>
          <w:sz w:val="20"/>
          <w:szCs w:val="20"/>
          <w:lang w:eastAsia="nl-NL"/>
        </w:rPr>
        <w:br/>
      </w:r>
      <w:r>
        <w:rPr>
          <w:rFonts w:ascii="Verdana" w:hAnsi="Verdana" w:cs="Times New Roman"/>
          <w:sz w:val="20"/>
          <w:szCs w:val="20"/>
          <w:lang w:eastAsia="nl-NL"/>
        </w:rPr>
        <w:t> </w:t>
      </w:r>
    </w:p>
    <w:p w:rsidR="00F4016F" w:rsidRDefault="00F4016F" w:rsidP="00F4016F">
      <w:pPr>
        <w:rPr>
          <w:rFonts w:ascii="Verdana" w:hAnsi="Verdana" w:cs="Arial"/>
          <w:sz w:val="20"/>
          <w:szCs w:val="20"/>
          <w:lang w:val="en-GB" w:eastAsia="nl-NL"/>
        </w:rPr>
      </w:pPr>
      <w:r>
        <w:rPr>
          <w:rFonts w:ascii="Verdana" w:hAnsi="Verdana" w:cs="Arial"/>
          <w:sz w:val="20"/>
          <w:szCs w:val="20"/>
          <w:lang w:val="en-GB" w:eastAsia="nl-NL"/>
        </w:rPr>
        <w:t>Furthermore, the following restrictions apply:</w:t>
      </w:r>
    </w:p>
    <w:p w:rsidR="00F4016F" w:rsidRDefault="00F4016F" w:rsidP="00F4016F">
      <w:pPr>
        <w:ind w:left="360" w:hanging="360"/>
        <w:rPr>
          <w:rFonts w:ascii="Verdana" w:hAnsi="Verdana" w:cs="Arial"/>
          <w:sz w:val="20"/>
          <w:szCs w:val="20"/>
          <w:lang w:val="en-GB" w:eastAsia="nl-NL"/>
        </w:rPr>
      </w:pPr>
      <w:r>
        <w:rPr>
          <w:rFonts w:ascii="Symbol" w:eastAsia="Symbol" w:hAnsi="Symbol" w:cs="Symbol"/>
          <w:sz w:val="20"/>
          <w:szCs w:val="20"/>
          <w:lang w:val="en-GB" w:eastAsia="nl-NL"/>
        </w:rPr>
        <w:t></w:t>
      </w:r>
      <w:r>
        <w:rPr>
          <w:rFonts w:ascii="Times New Roman" w:eastAsia="Symbol" w:hAnsi="Times New Roman" w:cs="Times New Roman"/>
          <w:sz w:val="14"/>
          <w:szCs w:val="14"/>
          <w:lang w:val="en-GB" w:eastAsia="nl-NL"/>
        </w:rPr>
        <w:t xml:space="preserve">         </w:t>
      </w:r>
      <w:proofErr w:type="gramStart"/>
      <w:r>
        <w:rPr>
          <w:rFonts w:ascii="Verdana" w:hAnsi="Verdana" w:cs="Arial"/>
          <w:sz w:val="20"/>
          <w:szCs w:val="20"/>
          <w:lang w:val="en-GB" w:eastAsia="nl-NL"/>
        </w:rPr>
        <w:t>The</w:t>
      </w:r>
      <w:proofErr w:type="gramEnd"/>
      <w:r>
        <w:rPr>
          <w:rFonts w:ascii="Verdana" w:hAnsi="Verdana" w:cs="Arial"/>
          <w:sz w:val="20"/>
          <w:szCs w:val="20"/>
          <w:lang w:val="en-GB" w:eastAsia="nl-NL"/>
        </w:rPr>
        <w:t xml:space="preserve"> maximum amount a PhD student can receive for the entire program from the funds is € 2270, -.</w:t>
      </w:r>
    </w:p>
    <w:p w:rsidR="00F4016F" w:rsidRDefault="00F4016F" w:rsidP="00F4016F">
      <w:pPr>
        <w:ind w:left="360" w:hanging="360"/>
        <w:rPr>
          <w:rFonts w:ascii="Verdana" w:hAnsi="Verdana" w:cs="Times New Roman"/>
          <w:sz w:val="20"/>
          <w:szCs w:val="20"/>
          <w:lang w:val="en-GB" w:eastAsia="nl-NL"/>
        </w:rPr>
      </w:pPr>
      <w:r>
        <w:rPr>
          <w:rFonts w:ascii="Symbol" w:eastAsia="Symbol" w:hAnsi="Symbol" w:cs="Symbol"/>
          <w:sz w:val="20"/>
          <w:szCs w:val="20"/>
          <w:lang w:val="en-GB" w:eastAsia="nl-NL"/>
        </w:rPr>
        <w:t></w:t>
      </w:r>
      <w:r>
        <w:rPr>
          <w:rFonts w:ascii="Times New Roman" w:eastAsia="Symbol" w:hAnsi="Times New Roman" w:cs="Times New Roman"/>
          <w:sz w:val="14"/>
          <w:szCs w:val="14"/>
          <w:lang w:val="en-GB" w:eastAsia="nl-NL"/>
        </w:rPr>
        <w:t xml:space="preserve">         </w:t>
      </w:r>
      <w:proofErr w:type="gramStart"/>
      <w:r>
        <w:rPr>
          <w:rFonts w:ascii="Verdana" w:hAnsi="Verdana" w:cs="Arial"/>
          <w:sz w:val="20"/>
          <w:szCs w:val="20"/>
          <w:lang w:val="en-GB" w:eastAsia="nl-NL"/>
        </w:rPr>
        <w:t>One</w:t>
      </w:r>
      <w:proofErr w:type="gramEnd"/>
      <w:r>
        <w:rPr>
          <w:rFonts w:ascii="Verdana" w:hAnsi="Verdana" w:cs="Arial"/>
          <w:sz w:val="20"/>
          <w:szCs w:val="20"/>
          <w:lang w:val="en-GB" w:eastAsia="nl-NL"/>
        </w:rPr>
        <w:t xml:space="preserve"> can only make an appeal to the fund for the enrolment fee of courses. Costs of learning therapy, supervision, travelling expenses and study material don’t qualify for compensation.</w:t>
      </w:r>
    </w:p>
    <w:p w:rsidR="00F4016F" w:rsidRDefault="00F4016F" w:rsidP="00F4016F">
      <w:pPr>
        <w:ind w:left="360" w:hanging="360"/>
        <w:rPr>
          <w:rFonts w:ascii="Verdana" w:hAnsi="Verdana" w:cs="Times New Roman"/>
          <w:sz w:val="20"/>
          <w:szCs w:val="20"/>
          <w:lang w:val="en-GB" w:eastAsia="nl-NL"/>
        </w:rPr>
      </w:pPr>
      <w:r>
        <w:rPr>
          <w:rFonts w:ascii="Symbol" w:eastAsia="Symbol" w:hAnsi="Symbol" w:cs="Symbol"/>
          <w:sz w:val="20"/>
          <w:szCs w:val="20"/>
          <w:lang w:val="en-GB" w:eastAsia="nl-NL"/>
        </w:rPr>
        <w:t></w:t>
      </w:r>
      <w:r>
        <w:rPr>
          <w:rFonts w:ascii="Times New Roman" w:eastAsia="Symbol" w:hAnsi="Times New Roman" w:cs="Times New Roman"/>
          <w:sz w:val="14"/>
          <w:szCs w:val="14"/>
          <w:lang w:val="en-GB" w:eastAsia="nl-NL"/>
        </w:rPr>
        <w:t xml:space="preserve">         </w:t>
      </w:r>
      <w:proofErr w:type="gramStart"/>
      <w:r>
        <w:rPr>
          <w:rFonts w:ascii="Verdana" w:hAnsi="Verdana" w:cs="Arial"/>
          <w:sz w:val="20"/>
          <w:szCs w:val="20"/>
          <w:lang w:val="en-GB" w:eastAsia="nl-NL"/>
        </w:rPr>
        <w:t>The</w:t>
      </w:r>
      <w:proofErr w:type="gramEnd"/>
      <w:r>
        <w:rPr>
          <w:rFonts w:ascii="Verdana" w:hAnsi="Verdana" w:cs="Arial"/>
          <w:sz w:val="20"/>
          <w:szCs w:val="20"/>
          <w:lang w:val="en-GB" w:eastAsia="nl-NL"/>
        </w:rPr>
        <w:t xml:space="preserve"> fund is exclusively meant for PhD students and scholarship students. PhD students for whom the supervisors receive an incentive from the university are excluded from these rules.</w:t>
      </w:r>
    </w:p>
    <w:p w:rsidR="00F4016F" w:rsidRDefault="00F4016F" w:rsidP="00F4016F">
      <w:pPr>
        <w:rPr>
          <w:rFonts w:ascii="Verdana" w:hAnsi="Verdana" w:cs="Arial"/>
          <w:sz w:val="20"/>
          <w:szCs w:val="20"/>
          <w:lang w:val="en-GB" w:eastAsia="nl-NL"/>
        </w:rPr>
      </w:pPr>
    </w:p>
    <w:p w:rsidR="00F4016F" w:rsidRDefault="00F4016F" w:rsidP="00F4016F">
      <w:pPr>
        <w:rPr>
          <w:rFonts w:ascii="Verdana" w:hAnsi="Verdana" w:cs="Times New Roman"/>
          <w:sz w:val="20"/>
          <w:szCs w:val="20"/>
          <w:lang w:val="en-GB" w:eastAsia="nl-NL"/>
        </w:rPr>
      </w:pPr>
      <w:r>
        <w:rPr>
          <w:rFonts w:ascii="Verdana" w:hAnsi="Verdana" w:cs="Arial"/>
          <w:sz w:val="20"/>
          <w:szCs w:val="20"/>
          <w:lang w:val="en-GB" w:eastAsia="nl-NL"/>
        </w:rPr>
        <w:t>The PhD student and his / her supervisor should address any applications for contribution to a professional education to the EPP Office. The application has to refer to the entire course period of the program (applications for courses, which start in the academic year 2013</w:t>
      </w:r>
      <w:proofErr w:type="gramStart"/>
      <w:r>
        <w:rPr>
          <w:rFonts w:ascii="Verdana" w:hAnsi="Verdana" w:cs="Arial"/>
          <w:sz w:val="20"/>
          <w:szCs w:val="20"/>
          <w:lang w:val="en-GB" w:eastAsia="nl-NL"/>
        </w:rPr>
        <w:t>  /</w:t>
      </w:r>
      <w:proofErr w:type="gramEnd"/>
      <w:r>
        <w:rPr>
          <w:rFonts w:ascii="Verdana" w:hAnsi="Verdana" w:cs="Arial"/>
          <w:sz w:val="20"/>
          <w:szCs w:val="20"/>
          <w:lang w:val="en-GB" w:eastAsia="nl-NL"/>
        </w:rPr>
        <w:t xml:space="preserve"> 2014  should be received by the Office Postgraduate School EPP before September 30th 2013). If you can only submit your application after September 30</w:t>
      </w:r>
      <w:r>
        <w:rPr>
          <w:rFonts w:ascii="Verdana" w:hAnsi="Verdana" w:cs="Arial"/>
          <w:sz w:val="20"/>
          <w:szCs w:val="20"/>
          <w:vertAlign w:val="superscript"/>
          <w:lang w:val="en-GB" w:eastAsia="nl-NL"/>
        </w:rPr>
        <w:t>th</w:t>
      </w:r>
      <w:r>
        <w:rPr>
          <w:rFonts w:ascii="Verdana" w:hAnsi="Verdana" w:cs="Arial"/>
          <w:sz w:val="20"/>
          <w:szCs w:val="20"/>
          <w:lang w:val="en-GB" w:eastAsia="nl-NL"/>
        </w:rPr>
        <w:t xml:space="preserve"> </w:t>
      </w:r>
      <w:proofErr w:type="gramStart"/>
      <w:r>
        <w:rPr>
          <w:rFonts w:ascii="Verdana" w:hAnsi="Verdana" w:cs="Arial"/>
          <w:sz w:val="20"/>
          <w:szCs w:val="20"/>
          <w:lang w:val="en-GB" w:eastAsia="nl-NL"/>
        </w:rPr>
        <w:t>2013 ,</w:t>
      </w:r>
      <w:proofErr w:type="gramEnd"/>
      <w:r>
        <w:rPr>
          <w:rFonts w:ascii="Verdana" w:hAnsi="Verdana" w:cs="Arial"/>
          <w:sz w:val="20"/>
          <w:szCs w:val="20"/>
          <w:lang w:val="en-GB" w:eastAsia="nl-NL"/>
        </w:rPr>
        <w:t xml:space="preserve"> because you’ve been appointed after this date, you can submit your application a year afterwards. In this case, the compensation will be granted in retroaction, provided that the application has been accepted.</w:t>
      </w:r>
    </w:p>
    <w:p w:rsidR="00F4016F" w:rsidRDefault="00F4016F" w:rsidP="00F4016F">
      <w:pPr>
        <w:rPr>
          <w:rFonts w:ascii="Verdana" w:hAnsi="Verdana" w:cs="Times New Roman"/>
          <w:sz w:val="20"/>
          <w:szCs w:val="20"/>
          <w:lang w:val="en-GB" w:eastAsia="nl-NL"/>
        </w:rPr>
      </w:pPr>
      <w:r>
        <w:rPr>
          <w:rFonts w:ascii="Verdana" w:hAnsi="Verdana" w:cs="Arial"/>
          <w:sz w:val="20"/>
          <w:szCs w:val="20"/>
          <w:lang w:val="en-GB" w:eastAsia="nl-NL"/>
        </w:rPr>
        <w:t>The chairman of educational committee and the director will at first examine the application, and then they report to the Board. The Board decides whether the application will be accepted or not. If there are too many applications, the extent in which the course is necessary for the project (b) and the way it is imbedded in the education and supervision plan (c) are the deciding factors.</w:t>
      </w:r>
    </w:p>
    <w:p w:rsidR="00F4016F" w:rsidRDefault="00F4016F" w:rsidP="00F4016F">
      <w:pPr>
        <w:rPr>
          <w:rFonts w:ascii="Verdana" w:hAnsi="Verdana" w:cs="Times New Roman"/>
          <w:sz w:val="20"/>
          <w:szCs w:val="20"/>
          <w:lang w:val="en-GB" w:eastAsia="nl-NL"/>
        </w:rPr>
      </w:pPr>
      <w:r>
        <w:rPr>
          <w:rFonts w:ascii="Verdana" w:hAnsi="Verdana" w:cs="Arial"/>
          <w:sz w:val="20"/>
          <w:szCs w:val="20"/>
          <w:lang w:val="en-GB" w:eastAsia="nl-NL"/>
        </w:rPr>
        <w:t>The compensation for the program costs is paid per academic year, after the postgraduate school EPP has received  a proof of payment, a certificate of positive evaluation, formulated by the own employer.</w:t>
      </w:r>
    </w:p>
    <w:p w:rsidR="00F4016F" w:rsidRDefault="00F4016F" w:rsidP="00F4016F">
      <w:pPr>
        <w:rPr>
          <w:rFonts w:ascii="Verdana" w:hAnsi="Verdana" w:cs="Times New Roman"/>
          <w:sz w:val="20"/>
          <w:szCs w:val="20"/>
          <w:lang w:val="en-GB" w:eastAsia="nl-NL"/>
        </w:rPr>
      </w:pPr>
      <w:r>
        <w:rPr>
          <w:rFonts w:ascii="Verdana" w:hAnsi="Verdana" w:cs="Arial"/>
          <w:sz w:val="20"/>
          <w:szCs w:val="20"/>
          <w:lang w:val="en-GB" w:eastAsia="nl-NL"/>
        </w:rPr>
        <w:t xml:space="preserve">The progresses and test results of the PhD student concerning the professional education will be evaluated within the framework of the annual progress evaluation. If the progresses </w:t>
      </w:r>
      <w:r>
        <w:rPr>
          <w:rFonts w:ascii="Verdana" w:hAnsi="Verdana" w:cs="Arial"/>
          <w:sz w:val="20"/>
          <w:szCs w:val="20"/>
          <w:lang w:val="en-GB" w:eastAsia="nl-NL"/>
        </w:rPr>
        <w:lastRenderedPageBreak/>
        <w:t>and test results are negative, the postgraduate school is authorized to stop the financing prematurely.</w:t>
      </w:r>
    </w:p>
    <w:p w:rsidR="00C44E3C" w:rsidRPr="00F4016F" w:rsidRDefault="00C44E3C">
      <w:pPr>
        <w:rPr>
          <w:lang w:val="en-GB"/>
        </w:rPr>
      </w:pPr>
    </w:p>
    <w:sectPr w:rsidR="00C44E3C" w:rsidRPr="00F401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6F"/>
    <w:rsid w:val="00C44E3C"/>
    <w:rsid w:val="00F4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16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16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OZSchoolEPP</dc:creator>
  <cp:lastModifiedBy>OZSchoolEPP</cp:lastModifiedBy>
  <cp:revision>1</cp:revision>
  <dcterms:created xsi:type="dcterms:W3CDTF">2017-09-14T09:37:00Z</dcterms:created>
  <dcterms:modified xsi:type="dcterms:W3CDTF">2017-09-14T09:38:00Z</dcterms:modified>
</cp:coreProperties>
</file>